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7FCBFE3" w:rsidR="00A209D6" w:rsidRPr="00B266B0" w:rsidRDefault="00A209D6" w:rsidP="00A209D6">
      <w:pPr>
        <w:pStyle w:val="Header"/>
        <w:tabs>
          <w:tab w:val="right" w:pos="9639"/>
        </w:tabs>
        <w:rPr>
          <w:bCs/>
          <w:i/>
          <w:noProof w:val="0"/>
          <w:sz w:val="24"/>
          <w:szCs w:val="24"/>
        </w:rPr>
      </w:pPr>
      <w:r w:rsidRPr="003A41EF">
        <w:rPr>
          <w:bCs/>
          <w:noProof w:val="0"/>
          <w:sz w:val="24"/>
          <w:szCs w:val="24"/>
        </w:rPr>
        <w:t>3GPP TSG-RAN WG2</w:t>
      </w:r>
      <w:r w:rsidR="008D3AD5">
        <w:rPr>
          <w:bCs/>
          <w:noProof w:val="0"/>
          <w:sz w:val="24"/>
          <w:szCs w:val="24"/>
        </w:rPr>
        <w:t xml:space="preserve"> </w:t>
      </w:r>
      <w:r w:rsidR="008D3AD5" w:rsidRPr="003A41EF">
        <w:rPr>
          <w:bCs/>
          <w:noProof w:val="0"/>
          <w:sz w:val="24"/>
          <w:szCs w:val="24"/>
        </w:rPr>
        <w:t xml:space="preserve">Meeting </w:t>
      </w:r>
      <w:r w:rsidR="008D3AD5">
        <w:rPr>
          <w:bCs/>
          <w:noProof w:val="0"/>
          <w:sz w:val="24"/>
          <w:szCs w:val="24"/>
        </w:rPr>
        <w:t>#113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A95C72">
        <w:rPr>
          <w:rFonts w:hint="eastAsia"/>
          <w:bCs/>
          <w:noProof w:val="0"/>
          <w:sz w:val="24"/>
          <w:szCs w:val="24"/>
        </w:rPr>
        <w:t>-</w:t>
      </w:r>
      <w:r w:rsidR="00A95C72" w:rsidRPr="00A95C72">
        <w:rPr>
          <w:bCs/>
          <w:noProof w:val="0"/>
          <w:sz w:val="24"/>
          <w:szCs w:val="24"/>
        </w:rPr>
        <w:t>210</w:t>
      </w:r>
      <w:r w:rsidR="00A95C72">
        <w:rPr>
          <w:bCs/>
          <w:noProof w:val="0"/>
          <w:sz w:val="24"/>
          <w:szCs w:val="24"/>
        </w:rPr>
        <w:t>0</w:t>
      </w:r>
      <w:r w:rsidR="00A95C72" w:rsidRPr="00A95C72">
        <w:rPr>
          <w:bCs/>
          <w:noProof w:val="0"/>
          <w:sz w:val="24"/>
          <w:szCs w:val="24"/>
        </w:rPr>
        <w:t>605</w:t>
      </w:r>
    </w:p>
    <w:p w14:paraId="11776FA6" w14:textId="695A5CA4" w:rsidR="00A209D6" w:rsidRPr="00465587" w:rsidRDefault="00E41E30" w:rsidP="00A209D6">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AA0F1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41E30" w:rsidRPr="00A95C72">
        <w:rPr>
          <w:rFonts w:cs="Arial"/>
          <w:b/>
          <w:bCs/>
          <w:sz w:val="24"/>
          <w:lang w:eastAsia="ja-JP"/>
        </w:rPr>
        <w:t>8.13.4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C34039" w:rsidR="00A209D6" w:rsidRDefault="00A209D6" w:rsidP="0723DF77">
      <w:pPr>
        <w:ind w:left="1985" w:hanging="1985"/>
        <w:rPr>
          <w:rFonts w:ascii="Arial" w:hAnsi="Arial" w:cs="Arial"/>
          <w:b/>
          <w:bCs/>
          <w:sz w:val="24"/>
          <w:szCs w:val="24"/>
        </w:rPr>
      </w:pPr>
      <w:r w:rsidRPr="0723DF77">
        <w:rPr>
          <w:rFonts w:ascii="Arial" w:hAnsi="Arial" w:cs="Arial"/>
          <w:b/>
          <w:bCs/>
          <w:sz w:val="24"/>
          <w:szCs w:val="24"/>
        </w:rPr>
        <w:t>Title:</w:t>
      </w:r>
      <w:r>
        <w:tab/>
      </w:r>
      <w:bookmarkStart w:id="0" w:name="_GoBack"/>
      <w:r w:rsidR="52E8F9E0" w:rsidRPr="0723DF77">
        <w:rPr>
          <w:rFonts w:ascii="Arial" w:hAnsi="Arial" w:cs="Arial"/>
          <w:b/>
          <w:bCs/>
          <w:sz w:val="24"/>
          <w:szCs w:val="24"/>
        </w:rPr>
        <w:t>Delay</w:t>
      </w:r>
      <w:r w:rsidR="00BF43D5" w:rsidRPr="0723DF77">
        <w:rPr>
          <w:rFonts w:ascii="Arial" w:hAnsi="Arial" w:cs="Arial"/>
          <w:b/>
          <w:bCs/>
          <w:sz w:val="24"/>
          <w:szCs w:val="24"/>
        </w:rPr>
        <w:t xml:space="preserve"> </w:t>
      </w:r>
      <w:r w:rsidR="5581D889" w:rsidRPr="0723DF77">
        <w:rPr>
          <w:rFonts w:ascii="Arial" w:hAnsi="Arial" w:cs="Arial"/>
          <w:b/>
          <w:bCs/>
          <w:sz w:val="24"/>
          <w:szCs w:val="24"/>
        </w:rPr>
        <w:t>m</w:t>
      </w:r>
      <w:r w:rsidR="00C05247" w:rsidRPr="0723DF77">
        <w:rPr>
          <w:rFonts w:ascii="Arial" w:hAnsi="Arial" w:cs="Arial"/>
          <w:b/>
          <w:bCs/>
          <w:sz w:val="24"/>
          <w:szCs w:val="24"/>
        </w:rPr>
        <w:t>easurement</w:t>
      </w:r>
      <w:r w:rsidR="3C437BD2" w:rsidRPr="0723DF77">
        <w:rPr>
          <w:rFonts w:ascii="Arial" w:hAnsi="Arial" w:cs="Arial"/>
          <w:b/>
          <w:bCs/>
          <w:sz w:val="24"/>
          <w:szCs w:val="24"/>
        </w:rPr>
        <w:t xml:space="preserve"> configuration</w:t>
      </w:r>
      <w:r w:rsidR="00BF43D5" w:rsidRPr="0723DF77">
        <w:rPr>
          <w:rFonts w:ascii="Arial" w:hAnsi="Arial" w:cs="Arial"/>
          <w:b/>
          <w:bCs/>
          <w:sz w:val="24"/>
          <w:szCs w:val="24"/>
        </w:rPr>
        <w:t xml:space="preserve"> </w:t>
      </w:r>
      <w:r w:rsidR="00E41E30" w:rsidRPr="0723DF77">
        <w:rPr>
          <w:rFonts w:ascii="Arial" w:hAnsi="Arial" w:cs="Arial"/>
          <w:b/>
          <w:bCs/>
          <w:sz w:val="24"/>
          <w:szCs w:val="24"/>
        </w:rPr>
        <w:t>for DC cases</w:t>
      </w:r>
    </w:p>
    <w:bookmarkEnd w:id="0"/>
    <w:p w14:paraId="1F147C23" w14:textId="1FE428C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B1F65" w:rsidRPr="00FB1F65">
        <w:rPr>
          <w:rFonts w:ascii="Arial" w:hAnsi="Arial" w:cs="Arial"/>
          <w:b/>
          <w:bCs/>
          <w:sz w:val="24"/>
        </w:rPr>
        <w:t>NR_ENDC_SON_MDT_enh</w:t>
      </w:r>
      <w:proofErr w:type="spellEnd"/>
      <w:r w:rsidR="00FB1F65" w:rsidRPr="00FB1F65">
        <w:rPr>
          <w:rFonts w:ascii="Arial" w:hAnsi="Arial" w:cs="Arial"/>
          <w:b/>
          <w:bCs/>
          <w:sz w:val="24"/>
        </w:rPr>
        <w:t xml:space="preserve">-Core </w:t>
      </w:r>
      <w:r>
        <w:rPr>
          <w:rFonts w:ascii="Arial" w:hAnsi="Arial" w:cs="Arial"/>
          <w:b/>
          <w:bCs/>
          <w:sz w:val="24"/>
        </w:rPr>
        <w:t xml:space="preserve">- Release </w:t>
      </w:r>
      <w:r w:rsidR="0068550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F85C6F" w14:textId="2594CA68" w:rsidR="00057B39" w:rsidRPr="00A95C72" w:rsidRDefault="00057B39" w:rsidP="00A95C72">
      <w:pPr>
        <w:pStyle w:val="BodyText"/>
        <w:spacing w:before="120"/>
        <w:jc w:val="both"/>
        <w:rPr>
          <w:rFonts w:ascii="Times New Roman" w:hAnsi="Times New Roman"/>
        </w:rPr>
      </w:pPr>
      <w:r w:rsidRPr="00A95C72">
        <w:rPr>
          <w:rFonts w:ascii="Times New Roman" w:hAnsi="Times New Roman"/>
        </w:rPr>
        <w:t>During RAN2#112 post e-meeting/e-mail discussions,</w:t>
      </w:r>
      <w:r w:rsidR="00A95C72" w:rsidRPr="00A95C72">
        <w:rPr>
          <w:rFonts w:ascii="Times New Roman" w:hAnsi="Times New Roman"/>
        </w:rPr>
        <w:t xml:space="preserve"> reported in R2-2100703,</w:t>
      </w:r>
      <w:r w:rsidRPr="00A95C72">
        <w:rPr>
          <w:rFonts w:ascii="Times New Roman" w:hAnsi="Times New Roman"/>
        </w:rPr>
        <w:t xml:space="preserve"> the delay measurement (M6) coordination between MN and SN for MDT was discussed. In this contribution we provide some elements for the configuration. </w:t>
      </w:r>
    </w:p>
    <w:p w14:paraId="68D582FB" w14:textId="3A086A0C" w:rsidR="00134967" w:rsidRPr="00134967" w:rsidRDefault="00134967" w:rsidP="00A95C72">
      <w:pPr>
        <w:tabs>
          <w:tab w:val="left" w:pos="1622"/>
        </w:tabs>
        <w:ind w:left="1622" w:hanging="363"/>
        <w:jc w:val="both"/>
        <w:rPr>
          <w:b/>
          <w:bCs/>
          <w:sz w:val="24"/>
          <w:szCs w:val="24"/>
        </w:rPr>
      </w:pPr>
    </w:p>
    <w:p w14:paraId="2BBFF540" w14:textId="11738C4D" w:rsidR="00A209D6" w:rsidRPr="006E13D1" w:rsidRDefault="00A209D6" w:rsidP="00A95C72">
      <w:pPr>
        <w:pStyle w:val="Heading1"/>
        <w:jc w:val="both"/>
      </w:pPr>
      <w:r w:rsidRPr="006E13D1">
        <w:t>2</w:t>
      </w:r>
      <w:r w:rsidRPr="006E13D1">
        <w:tab/>
      </w:r>
      <w:r w:rsidR="00A95C72">
        <w:t>B</w:t>
      </w:r>
      <w:r w:rsidR="00C05247">
        <w:t>ackground</w:t>
      </w:r>
    </w:p>
    <w:p w14:paraId="29FEBEC2" w14:textId="09CED38D" w:rsidR="00163B1F" w:rsidRPr="00A95C72" w:rsidRDefault="00163B1F" w:rsidP="00A95C72">
      <w:pPr>
        <w:pStyle w:val="BodyText"/>
        <w:spacing w:before="120"/>
        <w:jc w:val="both"/>
        <w:rPr>
          <w:rFonts w:ascii="Times New Roman" w:hAnsi="Times New Roman"/>
        </w:rPr>
      </w:pPr>
      <w:r w:rsidRPr="00A95C72">
        <w:rPr>
          <w:rFonts w:ascii="Times New Roman" w:hAnsi="Times New Roman"/>
        </w:rPr>
        <w:t xml:space="preserve">In </w:t>
      </w:r>
      <w:r w:rsidR="00A95C72">
        <w:rPr>
          <w:rFonts w:ascii="Times New Roman" w:hAnsi="Times New Roman"/>
        </w:rPr>
        <w:t xml:space="preserve">the [852] </w:t>
      </w:r>
      <w:r w:rsidRPr="00A95C72">
        <w:rPr>
          <w:rFonts w:ascii="Times New Roman" w:hAnsi="Times New Roman"/>
        </w:rPr>
        <w:t>e-mail discussion</w:t>
      </w:r>
      <w:r w:rsidR="00A95C72">
        <w:rPr>
          <w:rFonts w:ascii="Times New Roman" w:hAnsi="Times New Roman"/>
        </w:rPr>
        <w:t xml:space="preserve"> on L2 measurements</w:t>
      </w:r>
      <w:r w:rsidRPr="00A95C72">
        <w:rPr>
          <w:rFonts w:ascii="Times New Roman" w:hAnsi="Times New Roman"/>
        </w:rPr>
        <w:t>,</w:t>
      </w:r>
      <w:r w:rsidR="00A95C72">
        <w:rPr>
          <w:rFonts w:ascii="Times New Roman" w:hAnsi="Times New Roman"/>
        </w:rPr>
        <w:t xml:space="preserve"> the</w:t>
      </w:r>
      <w:r w:rsidRPr="00A95C72">
        <w:rPr>
          <w:rFonts w:ascii="Times New Roman" w:hAnsi="Times New Roman"/>
        </w:rPr>
        <w:t xml:space="preserve"> total delay measurement M6 is discussed. The delay configuration and estimation coordination </w:t>
      </w:r>
      <w:proofErr w:type="gramStart"/>
      <w:r w:rsidRPr="00A95C72">
        <w:rPr>
          <w:rFonts w:ascii="Times New Roman" w:hAnsi="Times New Roman"/>
        </w:rPr>
        <w:t>is</w:t>
      </w:r>
      <w:proofErr w:type="gramEnd"/>
      <w:r w:rsidRPr="00A95C72">
        <w:rPr>
          <w:rFonts w:ascii="Times New Roman" w:hAnsi="Times New Roman"/>
        </w:rPr>
        <w:t xml:space="preserve"> needed between MN and SN for MN/SN terminated split bearers and MN terminated SCG bearer and SN Terminated MCG bearer.</w:t>
      </w:r>
    </w:p>
    <w:p w14:paraId="5FD4A005" w14:textId="63455A09" w:rsidR="006D7082" w:rsidRDefault="006D7082" w:rsidP="00A209D6"/>
    <w:p w14:paraId="278162D3" w14:textId="77777777" w:rsidR="00F90F0A" w:rsidRDefault="00163B1F" w:rsidP="00A95C72">
      <w:pPr>
        <w:keepNext/>
        <w:jc w:val="center"/>
      </w:pPr>
      <w:r>
        <w:object w:dxaOrig="7039" w:dyaOrig="3064" w14:anchorId="55976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52.25pt" o:ole="">
            <v:imagedata r:id="rId13" o:title=""/>
          </v:shape>
          <o:OLEObject Type="Embed" ProgID="Visio.Drawing.15" ShapeID="_x0000_i1025" DrawAspect="Content" ObjectID="_1672208284" r:id="rId14"/>
        </w:object>
      </w:r>
    </w:p>
    <w:p w14:paraId="769BE46F" w14:textId="4D67DB75" w:rsidR="00163B1F" w:rsidRDefault="00F90F0A" w:rsidP="00A95C72">
      <w:pPr>
        <w:pStyle w:val="Caption"/>
        <w:jc w:val="center"/>
      </w:pPr>
      <w:r>
        <w:t xml:space="preserve">Figure </w:t>
      </w:r>
      <w:fldSimple w:instr=" SEQ Figure \* ARABIC ">
        <w:r>
          <w:rPr>
            <w:noProof/>
          </w:rPr>
          <w:t>1</w:t>
        </w:r>
      </w:fldSimple>
      <w:r>
        <w:t xml:space="preserve">: </w:t>
      </w:r>
      <w:r w:rsidR="00A95C72">
        <w:t>D</w:t>
      </w:r>
      <w:r>
        <w:t>ifferent type of bearers used in DC</w:t>
      </w:r>
    </w:p>
    <w:p w14:paraId="293A50BE" w14:textId="3D386483" w:rsidR="00F90F0A" w:rsidRDefault="00F90F0A" w:rsidP="00A209D6"/>
    <w:p w14:paraId="068A51F8" w14:textId="3CA3CA3C" w:rsidR="003067B6" w:rsidRDefault="003067B6" w:rsidP="00776C09">
      <w:pPr>
        <w:pStyle w:val="Heading1"/>
      </w:pPr>
      <w:r w:rsidRPr="006E13D1">
        <w:t>3</w:t>
      </w:r>
      <w:r w:rsidR="00776C09">
        <w:tab/>
        <w:t>Di</w:t>
      </w:r>
      <w:r>
        <w:t xml:space="preserve">scussion </w:t>
      </w:r>
    </w:p>
    <w:p w14:paraId="087B5F38" w14:textId="77777777" w:rsidR="00212C6E" w:rsidRPr="004520C2" w:rsidRDefault="00212C6E" w:rsidP="00212C6E">
      <w:r w:rsidRPr="004520C2">
        <w:t>To begin we would like to ma</w:t>
      </w:r>
      <w:r>
        <w:t>ke the following observation:</w:t>
      </w:r>
    </w:p>
    <w:p w14:paraId="1CA62B7A" w14:textId="791A0D80" w:rsidR="007F3AAB" w:rsidRDefault="00767C6C" w:rsidP="007F3AAB">
      <w:r w:rsidRPr="00767C6C">
        <w:rPr>
          <w:b/>
          <w:bCs/>
        </w:rPr>
        <w:t xml:space="preserve">Observation 1: </w:t>
      </w:r>
      <w:r w:rsidR="00872EDF">
        <w:t xml:space="preserve">In case of </w:t>
      </w:r>
      <w:r w:rsidR="006E2B8D">
        <w:t xml:space="preserve">split </w:t>
      </w:r>
      <w:r w:rsidR="001119D5">
        <w:t>bearer</w:t>
      </w:r>
      <w:r w:rsidR="00872EDF">
        <w:t xml:space="preserve"> architecture,</w:t>
      </w:r>
      <w:r w:rsidR="00D56C48">
        <w:t xml:space="preserve"> </w:t>
      </w:r>
      <w:r w:rsidR="007F3AAB">
        <w:t>for MN/SN terminated split bearer and MN terminated SCG bearer</w:t>
      </w:r>
      <w:r>
        <w:t xml:space="preserve"> and </w:t>
      </w:r>
      <w:r w:rsidR="007F3AAB">
        <w:t>SN terminated MCG bearer</w:t>
      </w:r>
      <w:r>
        <w:t xml:space="preserve"> scenarios, the delay measurements configuration should be co-ordinated.</w:t>
      </w:r>
    </w:p>
    <w:p w14:paraId="1DAC443A" w14:textId="6DF56B33" w:rsidR="00A14887" w:rsidRDefault="00A14887" w:rsidP="00A14887">
      <w:r>
        <w:t xml:space="preserve">As discussed in </w:t>
      </w:r>
      <w:hyperlink r:id="rId15" w:history="1">
        <w:r w:rsidRPr="00A2305E">
          <w:rPr>
            <w:rStyle w:val="Hyperlink"/>
          </w:rPr>
          <w:t>R2-2009427</w:t>
        </w:r>
      </w:hyperlink>
      <w:r>
        <w:t>, we think that there may be some differences in the configuration for MN terminated vs SN terminated bearers</w:t>
      </w:r>
      <w:r w:rsidR="00A0754E">
        <w:t>.</w:t>
      </w:r>
    </w:p>
    <w:p w14:paraId="1B7121C6" w14:textId="5E2961A6" w:rsidR="007F3AAB" w:rsidRDefault="007F3AAB" w:rsidP="00872EDF"/>
    <w:p w14:paraId="7066DF77" w14:textId="223D00B4" w:rsidR="00767C6C" w:rsidRDefault="00767C6C" w:rsidP="007F3AAB">
      <w:pPr>
        <w:pStyle w:val="Heading5"/>
        <w:rPr>
          <w:rFonts w:ascii="Times New Roman" w:hAnsi="Times New Roman"/>
          <w:sz w:val="20"/>
        </w:rPr>
      </w:pPr>
      <w:r w:rsidRPr="00767C6C">
        <w:rPr>
          <w:rFonts w:ascii="Times New Roman" w:hAnsi="Times New Roman"/>
          <w:b/>
          <w:bCs/>
          <w:sz w:val="20"/>
        </w:rPr>
        <w:lastRenderedPageBreak/>
        <w:t>Observation 2:</w:t>
      </w:r>
      <w:r>
        <w:rPr>
          <w:rFonts w:ascii="Times New Roman" w:hAnsi="Times New Roman"/>
          <w:b/>
          <w:bCs/>
          <w:sz w:val="20"/>
        </w:rPr>
        <w:t xml:space="preserve"> </w:t>
      </w:r>
      <w:r w:rsidRPr="00767C6C">
        <w:rPr>
          <w:rFonts w:ascii="Times New Roman" w:hAnsi="Times New Roman"/>
          <w:sz w:val="20"/>
        </w:rPr>
        <w:t xml:space="preserve">The configuration are different for MN Terminated </w:t>
      </w:r>
      <w:r w:rsidR="00900CF0">
        <w:rPr>
          <w:rFonts w:ascii="Times New Roman" w:hAnsi="Times New Roman"/>
          <w:sz w:val="20"/>
        </w:rPr>
        <w:t>v</w:t>
      </w:r>
      <w:r w:rsidRPr="00767C6C">
        <w:rPr>
          <w:rFonts w:ascii="Times New Roman" w:hAnsi="Times New Roman"/>
          <w:sz w:val="20"/>
        </w:rPr>
        <w:t>s SN Terminated bearers.</w:t>
      </w:r>
    </w:p>
    <w:p w14:paraId="1B1EA5DF" w14:textId="2E10F4D6" w:rsidR="00767C6C" w:rsidRDefault="00F4583A" w:rsidP="00A458D7">
      <w:pPr>
        <w:rPr>
          <w:b/>
          <w:bCs/>
        </w:rPr>
      </w:pPr>
      <w:r>
        <w:t xml:space="preserve">We </w:t>
      </w:r>
      <w:r w:rsidR="00A458D7">
        <w:t xml:space="preserve">observed </w:t>
      </w:r>
      <w:r>
        <w:t>the following steps for the setup</w:t>
      </w:r>
      <w:r w:rsidR="00DF04BD">
        <w:t xml:space="preserve"> for the different cases: </w:t>
      </w:r>
    </w:p>
    <w:p w14:paraId="6E5FD6E0" w14:textId="70D9CA3C" w:rsidR="007F3AAB" w:rsidRDefault="007F3AAB" w:rsidP="007F3AAB">
      <w:pPr>
        <w:pStyle w:val="Heading5"/>
        <w:rPr>
          <w:b/>
          <w:bCs/>
        </w:rPr>
      </w:pPr>
      <w:r w:rsidRPr="006F050F">
        <w:rPr>
          <w:b/>
          <w:bCs/>
        </w:rPr>
        <w:t xml:space="preserve">Configuration </w:t>
      </w:r>
      <w:r w:rsidR="00A458D7">
        <w:rPr>
          <w:b/>
          <w:bCs/>
        </w:rPr>
        <w:t xml:space="preserve">of </w:t>
      </w:r>
      <w:r w:rsidRPr="006F050F">
        <w:rPr>
          <w:b/>
          <w:bCs/>
        </w:rPr>
        <w:t>MN</w:t>
      </w:r>
      <w:r w:rsidR="00DC2D93">
        <w:rPr>
          <w:b/>
          <w:bCs/>
        </w:rPr>
        <w:t>/SN</w:t>
      </w:r>
      <w:r w:rsidRPr="006F050F">
        <w:rPr>
          <w:b/>
          <w:bCs/>
        </w:rPr>
        <w:t xml:space="preserve"> terminated Split bearer / MN Terminated SCG bearer</w:t>
      </w:r>
      <w:r w:rsidR="00F73006">
        <w:rPr>
          <w:b/>
          <w:bCs/>
        </w:rPr>
        <w:t xml:space="preserve"> / SN terminated MCG bearer</w:t>
      </w:r>
      <w:r w:rsidR="00767C6C">
        <w:rPr>
          <w:b/>
          <w:bCs/>
        </w:rPr>
        <w:t xml:space="preserve"> for DL </w:t>
      </w:r>
    </w:p>
    <w:p w14:paraId="7930A48E" w14:textId="5A25CA7B" w:rsidR="00DC2D93" w:rsidRDefault="00DC2D93" w:rsidP="00DC2D93"/>
    <w:p w14:paraId="76D5A3ED" w14:textId="640B62C0" w:rsidR="00DC2D93" w:rsidRDefault="00DC2D93" w:rsidP="00DC2D93">
      <w:r>
        <w:rPr>
          <w:noProof/>
        </w:rPr>
        <w:drawing>
          <wp:inline distT="0" distB="0" distL="0" distR="0" wp14:anchorId="23D85C0F" wp14:editId="00D64C99">
            <wp:extent cx="6122036" cy="1987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6" cy="1987550"/>
                    </a:xfrm>
                    <a:prstGeom prst="rect">
                      <a:avLst/>
                    </a:prstGeom>
                  </pic:spPr>
                </pic:pic>
              </a:graphicData>
            </a:graphic>
          </wp:inline>
        </w:drawing>
      </w:r>
    </w:p>
    <w:p w14:paraId="56D126C3" w14:textId="77777777" w:rsidR="00A458D7" w:rsidRDefault="00A458D7" w:rsidP="00D849F6">
      <w:pPr>
        <w:pStyle w:val="Heading5"/>
        <w:rPr>
          <w:b/>
          <w:bCs/>
        </w:rPr>
      </w:pPr>
    </w:p>
    <w:p w14:paraId="062F2B17" w14:textId="4B7EB421" w:rsidR="00D849F6" w:rsidRPr="006F050F" w:rsidRDefault="00D849F6" w:rsidP="00D849F6">
      <w:pPr>
        <w:pStyle w:val="Heading5"/>
        <w:rPr>
          <w:b/>
          <w:bCs/>
        </w:rPr>
      </w:pPr>
      <w:r w:rsidRPr="006F050F">
        <w:rPr>
          <w:b/>
          <w:bCs/>
        </w:rPr>
        <w:t>Configuration of MN terminated Split bearer / MN Terminated SCG bearer</w:t>
      </w:r>
      <w:r>
        <w:rPr>
          <w:b/>
          <w:bCs/>
        </w:rPr>
        <w:t xml:space="preserve"> for UL </w:t>
      </w:r>
    </w:p>
    <w:p w14:paraId="1255CEAA" w14:textId="72980CB5" w:rsidR="00DC2D93" w:rsidRDefault="00DC2D93" w:rsidP="00872EDF">
      <w:r>
        <w:rPr>
          <w:noProof/>
        </w:rPr>
        <w:drawing>
          <wp:inline distT="0" distB="0" distL="0" distR="0" wp14:anchorId="4E2C83AC" wp14:editId="53CA7FCD">
            <wp:extent cx="6122036" cy="2019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6" cy="2019935"/>
                    </a:xfrm>
                    <a:prstGeom prst="rect">
                      <a:avLst/>
                    </a:prstGeom>
                  </pic:spPr>
                </pic:pic>
              </a:graphicData>
            </a:graphic>
          </wp:inline>
        </w:drawing>
      </w:r>
    </w:p>
    <w:p w14:paraId="191E8CDB" w14:textId="2023D5A6" w:rsidR="00D849F6" w:rsidRDefault="00D849F6" w:rsidP="00D849F6">
      <w:pPr>
        <w:pStyle w:val="Heading5"/>
      </w:pPr>
      <w:r w:rsidRPr="006F050F">
        <w:rPr>
          <w:b/>
          <w:bCs/>
        </w:rPr>
        <w:t>Configuration</w:t>
      </w:r>
      <w:r>
        <w:rPr>
          <w:b/>
          <w:bCs/>
        </w:rPr>
        <w:t>/Reporting</w:t>
      </w:r>
      <w:r w:rsidRPr="006F050F">
        <w:rPr>
          <w:b/>
          <w:bCs/>
        </w:rPr>
        <w:t xml:space="preserve"> of </w:t>
      </w:r>
      <w:r>
        <w:rPr>
          <w:b/>
          <w:bCs/>
        </w:rPr>
        <w:t>S</w:t>
      </w:r>
      <w:r w:rsidRPr="006F050F">
        <w:rPr>
          <w:b/>
          <w:bCs/>
        </w:rPr>
        <w:t xml:space="preserve">N terminated Split bearer / </w:t>
      </w:r>
      <w:r>
        <w:rPr>
          <w:b/>
          <w:bCs/>
        </w:rPr>
        <w:t>S</w:t>
      </w:r>
      <w:r w:rsidRPr="006F050F">
        <w:rPr>
          <w:b/>
          <w:bCs/>
        </w:rPr>
        <w:t xml:space="preserve">N Terminated </w:t>
      </w:r>
      <w:r>
        <w:rPr>
          <w:b/>
          <w:bCs/>
        </w:rPr>
        <w:t>M</w:t>
      </w:r>
      <w:r w:rsidRPr="006F050F">
        <w:rPr>
          <w:b/>
          <w:bCs/>
        </w:rPr>
        <w:t>CG bearer</w:t>
      </w:r>
      <w:r>
        <w:rPr>
          <w:b/>
          <w:bCs/>
        </w:rPr>
        <w:t xml:space="preserve"> for UL </w:t>
      </w:r>
    </w:p>
    <w:p w14:paraId="22E07546" w14:textId="77777777" w:rsidR="00D849F6" w:rsidRDefault="00D849F6" w:rsidP="00872EDF"/>
    <w:p w14:paraId="6DCDAB3D" w14:textId="728E7540" w:rsidR="00D849F6" w:rsidRDefault="00DC2D93" w:rsidP="00872EDF">
      <w:r>
        <w:rPr>
          <w:noProof/>
        </w:rPr>
        <w:drawing>
          <wp:inline distT="0" distB="0" distL="0" distR="0" wp14:anchorId="5E350F4F" wp14:editId="2A353548">
            <wp:extent cx="6122036" cy="22415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a:extLst>
                        <a:ext uri="{28A0092B-C50C-407E-A947-70E740481C1C}">
                          <a14:useLocalDpi xmlns:a14="http://schemas.microsoft.com/office/drawing/2010/main" val="0"/>
                        </a:ext>
                      </a:extLst>
                    </a:blip>
                    <a:stretch>
                      <a:fillRect/>
                    </a:stretch>
                  </pic:blipFill>
                  <pic:spPr>
                    <a:xfrm>
                      <a:off x="0" y="0"/>
                      <a:ext cx="6122036" cy="2241550"/>
                    </a:xfrm>
                    <a:prstGeom prst="rect">
                      <a:avLst/>
                    </a:prstGeom>
                  </pic:spPr>
                </pic:pic>
              </a:graphicData>
            </a:graphic>
          </wp:inline>
        </w:drawing>
      </w:r>
    </w:p>
    <w:p w14:paraId="5D3945B2" w14:textId="5ED1E6C3" w:rsidR="00F302FA" w:rsidRDefault="00F302FA" w:rsidP="00872EDF"/>
    <w:p w14:paraId="5D331356" w14:textId="55872091" w:rsidR="00F302FA" w:rsidRDefault="00F302FA" w:rsidP="00872EDF"/>
    <w:p w14:paraId="1B4AA188" w14:textId="241D0374" w:rsidR="00F302FA" w:rsidRDefault="00F302FA" w:rsidP="00F302FA">
      <w:r>
        <w:t xml:space="preserve">In split bearer architecture, for DL, it’s proposed that MN CU CP triggers the measurement configuration </w:t>
      </w:r>
      <w:r w:rsidR="00DC2D93">
        <w:t xml:space="preserve">with </w:t>
      </w:r>
      <w:r>
        <w:t>other network components.</w:t>
      </w:r>
    </w:p>
    <w:p w14:paraId="486A6A41" w14:textId="2BEB3B78" w:rsidR="008828BF" w:rsidRDefault="008828BF" w:rsidP="00872EDF">
      <w:r>
        <w:t>F</w:t>
      </w:r>
      <w:r w:rsidR="00952543">
        <w:t>or</w:t>
      </w:r>
      <w:r>
        <w:t xml:space="preserve"> example, </w:t>
      </w:r>
      <w:r w:rsidR="00952543">
        <w:t>MN</w:t>
      </w:r>
      <w:r w:rsidR="00D02427">
        <w:t>/SN</w:t>
      </w:r>
      <w:r w:rsidR="00952543">
        <w:t xml:space="preserve"> terminated split bearer/ </w:t>
      </w:r>
      <w:r w:rsidR="00952543" w:rsidRPr="00952543">
        <w:t xml:space="preserve">MN </w:t>
      </w:r>
      <w:r w:rsidR="00D02427">
        <w:t>t</w:t>
      </w:r>
      <w:r w:rsidR="00952543" w:rsidRPr="00952543">
        <w:t xml:space="preserve">erminated SCG bearer </w:t>
      </w:r>
      <w:r w:rsidR="00D02427">
        <w:t xml:space="preserve">/ SN terminated MCG bearer </w:t>
      </w:r>
      <w:r w:rsidR="00952543" w:rsidRPr="00952543">
        <w:t>for D</w:t>
      </w:r>
      <w:r w:rsidR="00952543">
        <w:t>L</w:t>
      </w:r>
      <w:r>
        <w:t xml:space="preserve">, </w:t>
      </w:r>
      <w:r w:rsidR="00894E0C">
        <w:t xml:space="preserve">the delay measurement </w:t>
      </w:r>
      <w:r>
        <w:t xml:space="preserve"> can be configured by MN CU CP to all other components. i.e MN CU CP to MN CU UP, MN DU and SN CU CP (which in turn configures SN CU CP and SN DU) </w:t>
      </w:r>
      <w:r w:rsidR="00952543">
        <w:t xml:space="preserve"> </w:t>
      </w:r>
    </w:p>
    <w:p w14:paraId="1B8F5C87" w14:textId="7A553C0A" w:rsidR="008828BF" w:rsidRDefault="00884B6B" w:rsidP="00872EDF">
      <w:r>
        <w:t>Concerning UE configuration, we propose that the node hosting the PDCP entity of the bearer that needs to be measured configures the UE</w:t>
      </w:r>
      <w:r w:rsidR="006408D3">
        <w:t xml:space="preserve"> as discussed in </w:t>
      </w:r>
      <w:r w:rsidR="006408D3" w:rsidRPr="006408D3">
        <w:t xml:space="preserve"> </w:t>
      </w:r>
      <w:hyperlink r:id="rId19" w:history="1">
        <w:r w:rsidR="006408D3" w:rsidRPr="00A2305E">
          <w:rPr>
            <w:rStyle w:val="Hyperlink"/>
          </w:rPr>
          <w:t>R2-2009427</w:t>
        </w:r>
      </w:hyperlink>
      <w:r w:rsidR="006408D3">
        <w:t>.</w:t>
      </w:r>
    </w:p>
    <w:p w14:paraId="6D4DCE28" w14:textId="6AB422C6" w:rsidR="00D02427" w:rsidRDefault="00D02427" w:rsidP="00D02427">
      <w:r>
        <w:t xml:space="preserve">For example, </w:t>
      </w:r>
      <w:r w:rsidR="00D33BC2">
        <w:t xml:space="preserve">in case of </w:t>
      </w:r>
      <w:r>
        <w:t xml:space="preserve">MN terminated split bearer/ </w:t>
      </w:r>
      <w:r w:rsidRPr="00952543">
        <w:t xml:space="preserve">MN Terminated SCG bearer for </w:t>
      </w:r>
      <w:r>
        <w:t>UL</w:t>
      </w:r>
      <w:r w:rsidR="00E30A12">
        <w:t xml:space="preserve"> delay measurement</w:t>
      </w:r>
      <w:r>
        <w:t>, UE is configured by MN CU CP apart from other NW components configuration, which is similar to DL.</w:t>
      </w:r>
    </w:p>
    <w:p w14:paraId="6BD82068" w14:textId="3F7E7DDB" w:rsidR="00D02427" w:rsidRDefault="00D02427" w:rsidP="00D02427">
      <w:r>
        <w:t>Similarly, for SN terminated split bearer/ S</w:t>
      </w:r>
      <w:r w:rsidRPr="00952543">
        <w:t xml:space="preserve">N Terminated </w:t>
      </w:r>
      <w:r>
        <w:t>M</w:t>
      </w:r>
      <w:r w:rsidRPr="00952543">
        <w:t xml:space="preserve">CG bearer for </w:t>
      </w:r>
      <w:r>
        <w:t>UL</w:t>
      </w:r>
      <w:r w:rsidR="00E30A12">
        <w:t xml:space="preserve"> delay measurement</w:t>
      </w:r>
      <w:r>
        <w:t>, UE is configured by SN CU CP, apart from other NW components configuration, which is similar to DL.</w:t>
      </w:r>
    </w:p>
    <w:p w14:paraId="32216455" w14:textId="63BEF7A7" w:rsidR="00D02427" w:rsidRDefault="008828BF" w:rsidP="008828BF">
      <w:r>
        <w:rPr>
          <w:b/>
          <w:bCs/>
        </w:rPr>
        <w:t>Proposal</w:t>
      </w:r>
      <w:r w:rsidRPr="00FB1F65">
        <w:rPr>
          <w:b/>
          <w:bCs/>
        </w:rPr>
        <w:t xml:space="preserve"> </w:t>
      </w:r>
      <w:r w:rsidR="00A00E4A">
        <w:rPr>
          <w:b/>
          <w:bCs/>
        </w:rPr>
        <w:t>1</w:t>
      </w:r>
      <w:r w:rsidRPr="00FB1F65">
        <w:rPr>
          <w:b/>
          <w:bCs/>
        </w:rPr>
        <w:t>:</w:t>
      </w:r>
      <w:r>
        <w:t xml:space="preserve"> In split bearer architecture, for </w:t>
      </w:r>
      <w:r w:rsidR="00D02427">
        <w:t>D</w:t>
      </w:r>
      <w:r>
        <w:t>L</w:t>
      </w:r>
      <w:r w:rsidR="009757C7">
        <w:t xml:space="preserve"> delay measurement</w:t>
      </w:r>
      <w:r>
        <w:t xml:space="preserve">, it’s proposed </w:t>
      </w:r>
      <w:r w:rsidR="00D02427">
        <w:t>that MN CU CP always triggers the measurement configuration with other network components.</w:t>
      </w:r>
    </w:p>
    <w:p w14:paraId="3F1E72C8" w14:textId="340AF6A1" w:rsidR="00D02427" w:rsidRDefault="00D02427" w:rsidP="00D02427">
      <w:r>
        <w:rPr>
          <w:b/>
          <w:bCs/>
        </w:rPr>
        <w:t>Proposal</w:t>
      </w:r>
      <w:r w:rsidRPr="00FB1F65">
        <w:rPr>
          <w:b/>
          <w:bCs/>
        </w:rPr>
        <w:t xml:space="preserve"> </w:t>
      </w:r>
      <w:r>
        <w:rPr>
          <w:b/>
          <w:bCs/>
        </w:rPr>
        <w:t>2</w:t>
      </w:r>
      <w:r w:rsidRPr="00FB1F65">
        <w:rPr>
          <w:b/>
          <w:bCs/>
        </w:rPr>
        <w:t>:</w:t>
      </w:r>
      <w:r>
        <w:t xml:space="preserve"> In split bearer architecture, for UL</w:t>
      </w:r>
      <w:r w:rsidR="009757C7">
        <w:t xml:space="preserve"> delay measurement</w:t>
      </w:r>
      <w:r>
        <w:t>, it’s proposed the node that hosts PDCP can configure the UE.</w:t>
      </w:r>
    </w:p>
    <w:p w14:paraId="50DA9F0E" w14:textId="732A2683" w:rsidR="009330CF" w:rsidRDefault="009330CF" w:rsidP="00A209D6"/>
    <w:p w14:paraId="5FF2457F" w14:textId="11A84A2C" w:rsidR="00A209D6" w:rsidRPr="006E13D1" w:rsidRDefault="00A209D6" w:rsidP="00A209D6">
      <w:pPr>
        <w:pStyle w:val="Heading1"/>
      </w:pPr>
      <w:r w:rsidRPr="006E13D1">
        <w:t>4</w:t>
      </w:r>
      <w:r w:rsidRPr="006E13D1">
        <w:tab/>
      </w:r>
      <w:r w:rsidR="008C3057">
        <w:t>Conclusion</w:t>
      </w:r>
    </w:p>
    <w:p w14:paraId="56AA265D" w14:textId="5DC00E1B" w:rsidR="00C244DF" w:rsidRDefault="00C244DF" w:rsidP="00A209D6">
      <w:r>
        <w:t>In this contribution we have made the following observations and proposals:</w:t>
      </w:r>
    </w:p>
    <w:p w14:paraId="35F50B4E" w14:textId="77777777" w:rsidR="006D3B6C" w:rsidRDefault="006D3B6C" w:rsidP="006D3B6C">
      <w:r w:rsidRPr="00767C6C">
        <w:rPr>
          <w:b/>
          <w:bCs/>
        </w:rPr>
        <w:t xml:space="preserve">Observation 1: </w:t>
      </w:r>
      <w:r>
        <w:t>In case of split bearer architecture, for MN/SN terminated split bearer and MN terminated SCG bearer and SN terminated MCG bearer scenarios, the delay measurements configuration should be co-ordinated.</w:t>
      </w:r>
    </w:p>
    <w:p w14:paraId="72CA8FDB" w14:textId="77777777" w:rsidR="006D3B6C" w:rsidRDefault="006D3B6C" w:rsidP="006D3B6C">
      <w:pPr>
        <w:pStyle w:val="Heading5"/>
        <w:rPr>
          <w:rFonts w:ascii="Times New Roman" w:hAnsi="Times New Roman"/>
          <w:sz w:val="20"/>
        </w:rPr>
      </w:pPr>
      <w:r w:rsidRPr="00767C6C">
        <w:rPr>
          <w:rFonts w:ascii="Times New Roman" w:hAnsi="Times New Roman"/>
          <w:b/>
          <w:bCs/>
          <w:sz w:val="20"/>
        </w:rPr>
        <w:t>Observation 2:</w:t>
      </w:r>
      <w:r>
        <w:rPr>
          <w:rFonts w:ascii="Times New Roman" w:hAnsi="Times New Roman"/>
          <w:b/>
          <w:bCs/>
          <w:sz w:val="20"/>
        </w:rPr>
        <w:t xml:space="preserve"> </w:t>
      </w:r>
      <w:r w:rsidRPr="00767C6C">
        <w:rPr>
          <w:rFonts w:ascii="Times New Roman" w:hAnsi="Times New Roman"/>
          <w:sz w:val="20"/>
        </w:rPr>
        <w:t xml:space="preserve">The configuration are different for MN Terminated </w:t>
      </w:r>
      <w:r>
        <w:rPr>
          <w:rFonts w:ascii="Times New Roman" w:hAnsi="Times New Roman"/>
          <w:sz w:val="20"/>
        </w:rPr>
        <w:t>v</w:t>
      </w:r>
      <w:r w:rsidRPr="00767C6C">
        <w:rPr>
          <w:rFonts w:ascii="Times New Roman" w:hAnsi="Times New Roman"/>
          <w:sz w:val="20"/>
        </w:rPr>
        <w:t>s SN Terminated bearers.</w:t>
      </w:r>
    </w:p>
    <w:p w14:paraId="5FFDAC7C" w14:textId="77777777" w:rsidR="006D3B6C" w:rsidRPr="00EF35FD" w:rsidRDefault="006D3B6C" w:rsidP="006D3B6C">
      <w:r>
        <w:t xml:space="preserve">We propose the following steps for the setup for the different cases: </w:t>
      </w:r>
    </w:p>
    <w:p w14:paraId="2EE71E66" w14:textId="77777777" w:rsidR="006D3B6C" w:rsidRDefault="006D3B6C" w:rsidP="006D3B6C">
      <w:r>
        <w:rPr>
          <w:b/>
          <w:bCs/>
        </w:rPr>
        <w:t>Proposal</w:t>
      </w:r>
      <w:r w:rsidRPr="00FB1F65">
        <w:rPr>
          <w:b/>
          <w:bCs/>
        </w:rPr>
        <w:t xml:space="preserve"> </w:t>
      </w:r>
      <w:r>
        <w:rPr>
          <w:b/>
          <w:bCs/>
        </w:rPr>
        <w:t>1</w:t>
      </w:r>
      <w:r w:rsidRPr="00FB1F65">
        <w:rPr>
          <w:b/>
          <w:bCs/>
        </w:rPr>
        <w:t>:</w:t>
      </w:r>
      <w:r>
        <w:t xml:space="preserve"> In split bearer architecture, for DL delay measurement, it’s proposed that MN CU CP always triggers the measurement configuration with other network components.</w:t>
      </w:r>
    </w:p>
    <w:p w14:paraId="7385F1E3" w14:textId="77777777" w:rsidR="006D3B6C" w:rsidRDefault="006D3B6C" w:rsidP="006D3B6C">
      <w:r>
        <w:rPr>
          <w:b/>
          <w:bCs/>
        </w:rPr>
        <w:t>Proposal</w:t>
      </w:r>
      <w:r w:rsidRPr="00FB1F65">
        <w:rPr>
          <w:b/>
          <w:bCs/>
        </w:rPr>
        <w:t xml:space="preserve"> </w:t>
      </w:r>
      <w:r>
        <w:rPr>
          <w:b/>
          <w:bCs/>
        </w:rPr>
        <w:t>2</w:t>
      </w:r>
      <w:r w:rsidRPr="00FB1F65">
        <w:rPr>
          <w:b/>
          <w:bCs/>
        </w:rPr>
        <w:t>:</w:t>
      </w:r>
      <w:r>
        <w:t xml:space="preserve"> In split bearer architecture, for UL delay measurement, it’s proposed the node that hosts PDCP can configure the UE.</w:t>
      </w:r>
    </w:p>
    <w:p w14:paraId="40ACEB0E" w14:textId="601BC4D5" w:rsidR="0043382E" w:rsidRPr="00CA2B5C" w:rsidRDefault="0043382E" w:rsidP="008828BF">
      <w:pPr>
        <w:rPr>
          <w:kern w:val="2"/>
        </w:rPr>
      </w:pPr>
    </w:p>
    <w:sectPr w:rsidR="0043382E" w:rsidRPr="00CA2B5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DF136" w14:textId="77777777" w:rsidR="00D47400" w:rsidRDefault="00D47400">
      <w:r>
        <w:separator/>
      </w:r>
    </w:p>
  </w:endnote>
  <w:endnote w:type="continuationSeparator" w:id="0">
    <w:p w14:paraId="395AD9D3" w14:textId="77777777" w:rsidR="00D47400" w:rsidRDefault="00D47400">
      <w:r>
        <w:continuationSeparator/>
      </w:r>
    </w:p>
  </w:endnote>
  <w:endnote w:type="continuationNotice" w:id="1">
    <w:p w14:paraId="130B8A31" w14:textId="77777777" w:rsidR="00D47400" w:rsidRDefault="00D47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7A9E9" w14:textId="77777777" w:rsidR="00D47400" w:rsidRDefault="00D47400">
      <w:r>
        <w:separator/>
      </w:r>
    </w:p>
  </w:footnote>
  <w:footnote w:type="continuationSeparator" w:id="0">
    <w:p w14:paraId="174DC72E" w14:textId="77777777" w:rsidR="00D47400" w:rsidRDefault="00D47400">
      <w:r>
        <w:continuationSeparator/>
      </w:r>
    </w:p>
  </w:footnote>
  <w:footnote w:type="continuationNotice" w:id="1">
    <w:p w14:paraId="0B0EF67E" w14:textId="77777777" w:rsidR="00D47400" w:rsidRDefault="00D47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B4591"/>
    <w:multiLevelType w:val="multilevel"/>
    <w:tmpl w:val="1C2B459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307"/>
    <w:rsid w:val="0001580D"/>
    <w:rsid w:val="00016557"/>
    <w:rsid w:val="00023C40"/>
    <w:rsid w:val="00033397"/>
    <w:rsid w:val="000338B8"/>
    <w:rsid w:val="00040095"/>
    <w:rsid w:val="00043156"/>
    <w:rsid w:val="00057B39"/>
    <w:rsid w:val="00073C9C"/>
    <w:rsid w:val="00080512"/>
    <w:rsid w:val="00090468"/>
    <w:rsid w:val="00094568"/>
    <w:rsid w:val="00096B12"/>
    <w:rsid w:val="000B7BCF"/>
    <w:rsid w:val="000C522B"/>
    <w:rsid w:val="000D58AB"/>
    <w:rsid w:val="001119D5"/>
    <w:rsid w:val="00112F1A"/>
    <w:rsid w:val="00116292"/>
    <w:rsid w:val="00131D84"/>
    <w:rsid w:val="00134967"/>
    <w:rsid w:val="00145075"/>
    <w:rsid w:val="00163B1F"/>
    <w:rsid w:val="001741A0"/>
    <w:rsid w:val="00175FA0"/>
    <w:rsid w:val="00192789"/>
    <w:rsid w:val="00194CD0"/>
    <w:rsid w:val="001B49C9"/>
    <w:rsid w:val="001C23F4"/>
    <w:rsid w:val="001C24B9"/>
    <w:rsid w:val="001C4F79"/>
    <w:rsid w:val="001F168B"/>
    <w:rsid w:val="001F38BF"/>
    <w:rsid w:val="001F7831"/>
    <w:rsid w:val="00204045"/>
    <w:rsid w:val="0020712B"/>
    <w:rsid w:val="00211E47"/>
    <w:rsid w:val="00212C6E"/>
    <w:rsid w:val="0022606D"/>
    <w:rsid w:val="00226EE3"/>
    <w:rsid w:val="00231728"/>
    <w:rsid w:val="00250404"/>
    <w:rsid w:val="00260C20"/>
    <w:rsid w:val="002610D8"/>
    <w:rsid w:val="002616F0"/>
    <w:rsid w:val="002747EC"/>
    <w:rsid w:val="002855BF"/>
    <w:rsid w:val="002C356E"/>
    <w:rsid w:val="002E4CEE"/>
    <w:rsid w:val="002F0D22"/>
    <w:rsid w:val="003067B6"/>
    <w:rsid w:val="00311B17"/>
    <w:rsid w:val="003172DC"/>
    <w:rsid w:val="00325AE3"/>
    <w:rsid w:val="00326069"/>
    <w:rsid w:val="0035462D"/>
    <w:rsid w:val="00364B41"/>
    <w:rsid w:val="00374A15"/>
    <w:rsid w:val="00383096"/>
    <w:rsid w:val="0039346C"/>
    <w:rsid w:val="0039747E"/>
    <w:rsid w:val="003A41EF"/>
    <w:rsid w:val="003B1160"/>
    <w:rsid w:val="003B40AD"/>
    <w:rsid w:val="003C4E37"/>
    <w:rsid w:val="003E16BE"/>
    <w:rsid w:val="003F05DF"/>
    <w:rsid w:val="003F4E28"/>
    <w:rsid w:val="004006E8"/>
    <w:rsid w:val="00401855"/>
    <w:rsid w:val="00401BA5"/>
    <w:rsid w:val="00402A0D"/>
    <w:rsid w:val="00406FAF"/>
    <w:rsid w:val="0043382E"/>
    <w:rsid w:val="00465587"/>
    <w:rsid w:val="00477455"/>
    <w:rsid w:val="004872B3"/>
    <w:rsid w:val="004A1F7B"/>
    <w:rsid w:val="004A5984"/>
    <w:rsid w:val="004C44D2"/>
    <w:rsid w:val="004D2F18"/>
    <w:rsid w:val="004D3578"/>
    <w:rsid w:val="004D380D"/>
    <w:rsid w:val="004D4D60"/>
    <w:rsid w:val="004E213A"/>
    <w:rsid w:val="00503171"/>
    <w:rsid w:val="00506C28"/>
    <w:rsid w:val="005275B4"/>
    <w:rsid w:val="00534DA0"/>
    <w:rsid w:val="00543E6C"/>
    <w:rsid w:val="00555932"/>
    <w:rsid w:val="00565087"/>
    <w:rsid w:val="0056573F"/>
    <w:rsid w:val="005A49C6"/>
    <w:rsid w:val="005B6AAD"/>
    <w:rsid w:val="005B7793"/>
    <w:rsid w:val="005B7B8D"/>
    <w:rsid w:val="005F7085"/>
    <w:rsid w:val="00611566"/>
    <w:rsid w:val="006352D9"/>
    <w:rsid w:val="006408D3"/>
    <w:rsid w:val="00646D99"/>
    <w:rsid w:val="00656910"/>
    <w:rsid w:val="006574C0"/>
    <w:rsid w:val="0068550E"/>
    <w:rsid w:val="006C66D8"/>
    <w:rsid w:val="006D1E24"/>
    <w:rsid w:val="006D36C2"/>
    <w:rsid w:val="006D3B6C"/>
    <w:rsid w:val="006D7082"/>
    <w:rsid w:val="006E1417"/>
    <w:rsid w:val="006E2B8D"/>
    <w:rsid w:val="006F050F"/>
    <w:rsid w:val="006F6A2C"/>
    <w:rsid w:val="0070376A"/>
    <w:rsid w:val="007069DC"/>
    <w:rsid w:val="00710201"/>
    <w:rsid w:val="00710ED6"/>
    <w:rsid w:val="007110B0"/>
    <w:rsid w:val="0072073A"/>
    <w:rsid w:val="00731369"/>
    <w:rsid w:val="007342B5"/>
    <w:rsid w:val="00734A5B"/>
    <w:rsid w:val="00744E76"/>
    <w:rsid w:val="00745A2E"/>
    <w:rsid w:val="007500CB"/>
    <w:rsid w:val="00757D40"/>
    <w:rsid w:val="007662B5"/>
    <w:rsid w:val="00767C6C"/>
    <w:rsid w:val="00776C09"/>
    <w:rsid w:val="00781F0F"/>
    <w:rsid w:val="0078727C"/>
    <w:rsid w:val="0079049D"/>
    <w:rsid w:val="00793DC5"/>
    <w:rsid w:val="00795A5F"/>
    <w:rsid w:val="007B18D8"/>
    <w:rsid w:val="007B32FC"/>
    <w:rsid w:val="007C095F"/>
    <w:rsid w:val="007C2DD0"/>
    <w:rsid w:val="007F2E08"/>
    <w:rsid w:val="007F3AAB"/>
    <w:rsid w:val="008028A4"/>
    <w:rsid w:val="00813245"/>
    <w:rsid w:val="00825A1F"/>
    <w:rsid w:val="00840DE0"/>
    <w:rsid w:val="008412EA"/>
    <w:rsid w:val="008442B0"/>
    <w:rsid w:val="008626B5"/>
    <w:rsid w:val="0086354A"/>
    <w:rsid w:val="00872EDF"/>
    <w:rsid w:val="008731D0"/>
    <w:rsid w:val="008768CA"/>
    <w:rsid w:val="00877EF9"/>
    <w:rsid w:val="00880559"/>
    <w:rsid w:val="00882511"/>
    <w:rsid w:val="008828BF"/>
    <w:rsid w:val="00884B6B"/>
    <w:rsid w:val="00894E0C"/>
    <w:rsid w:val="008A5948"/>
    <w:rsid w:val="008B5306"/>
    <w:rsid w:val="008C2E2A"/>
    <w:rsid w:val="008C3057"/>
    <w:rsid w:val="008D0B14"/>
    <w:rsid w:val="008D2E4D"/>
    <w:rsid w:val="008D3AD5"/>
    <w:rsid w:val="008F396F"/>
    <w:rsid w:val="008F3DCD"/>
    <w:rsid w:val="00900CF0"/>
    <w:rsid w:val="0090271F"/>
    <w:rsid w:val="00902DB9"/>
    <w:rsid w:val="0090466A"/>
    <w:rsid w:val="00916539"/>
    <w:rsid w:val="00916606"/>
    <w:rsid w:val="00923655"/>
    <w:rsid w:val="00931A86"/>
    <w:rsid w:val="009330CF"/>
    <w:rsid w:val="00936071"/>
    <w:rsid w:val="009376CD"/>
    <w:rsid w:val="00940212"/>
    <w:rsid w:val="00942EC2"/>
    <w:rsid w:val="00952543"/>
    <w:rsid w:val="00961B32"/>
    <w:rsid w:val="00962509"/>
    <w:rsid w:val="00970DB3"/>
    <w:rsid w:val="00974BB0"/>
    <w:rsid w:val="009757C7"/>
    <w:rsid w:val="00975BCD"/>
    <w:rsid w:val="0098784E"/>
    <w:rsid w:val="009928A9"/>
    <w:rsid w:val="009A0AF3"/>
    <w:rsid w:val="009B07CD"/>
    <w:rsid w:val="009B10EF"/>
    <w:rsid w:val="009C19E9"/>
    <w:rsid w:val="009D74A6"/>
    <w:rsid w:val="009E0E87"/>
    <w:rsid w:val="00A00E4A"/>
    <w:rsid w:val="00A0754E"/>
    <w:rsid w:val="00A10F02"/>
    <w:rsid w:val="00A1187B"/>
    <w:rsid w:val="00A1415B"/>
    <w:rsid w:val="00A14887"/>
    <w:rsid w:val="00A15777"/>
    <w:rsid w:val="00A15A1B"/>
    <w:rsid w:val="00A204CA"/>
    <w:rsid w:val="00A209D6"/>
    <w:rsid w:val="00A2305E"/>
    <w:rsid w:val="00A25D8B"/>
    <w:rsid w:val="00A458D7"/>
    <w:rsid w:val="00A53724"/>
    <w:rsid w:val="00A54B2B"/>
    <w:rsid w:val="00A65E90"/>
    <w:rsid w:val="00A756FA"/>
    <w:rsid w:val="00A82346"/>
    <w:rsid w:val="00A95C72"/>
    <w:rsid w:val="00A9671C"/>
    <w:rsid w:val="00AA1553"/>
    <w:rsid w:val="00AA65B5"/>
    <w:rsid w:val="00B05380"/>
    <w:rsid w:val="00B05962"/>
    <w:rsid w:val="00B07257"/>
    <w:rsid w:val="00B15449"/>
    <w:rsid w:val="00B16C2F"/>
    <w:rsid w:val="00B27303"/>
    <w:rsid w:val="00B4029A"/>
    <w:rsid w:val="00B45FFB"/>
    <w:rsid w:val="00B47FD1"/>
    <w:rsid w:val="00B516BB"/>
    <w:rsid w:val="00B620B9"/>
    <w:rsid w:val="00B62FC7"/>
    <w:rsid w:val="00B84DB2"/>
    <w:rsid w:val="00B95093"/>
    <w:rsid w:val="00BC3555"/>
    <w:rsid w:val="00BC5A0D"/>
    <w:rsid w:val="00BE3983"/>
    <w:rsid w:val="00BF43D5"/>
    <w:rsid w:val="00C02B43"/>
    <w:rsid w:val="00C05247"/>
    <w:rsid w:val="00C12B51"/>
    <w:rsid w:val="00C20B2F"/>
    <w:rsid w:val="00C244DF"/>
    <w:rsid w:val="00C24650"/>
    <w:rsid w:val="00C25465"/>
    <w:rsid w:val="00C33079"/>
    <w:rsid w:val="00C35167"/>
    <w:rsid w:val="00C375BF"/>
    <w:rsid w:val="00C81374"/>
    <w:rsid w:val="00C83A13"/>
    <w:rsid w:val="00C86113"/>
    <w:rsid w:val="00C9068C"/>
    <w:rsid w:val="00C91B6F"/>
    <w:rsid w:val="00C92967"/>
    <w:rsid w:val="00CA2B5C"/>
    <w:rsid w:val="00CA3D0C"/>
    <w:rsid w:val="00CA654B"/>
    <w:rsid w:val="00CB72B8"/>
    <w:rsid w:val="00CD13AB"/>
    <w:rsid w:val="00CD4C7B"/>
    <w:rsid w:val="00CD58FE"/>
    <w:rsid w:val="00D02427"/>
    <w:rsid w:val="00D03A32"/>
    <w:rsid w:val="00D33BC2"/>
    <w:rsid w:val="00D33BE3"/>
    <w:rsid w:val="00D3792D"/>
    <w:rsid w:val="00D47400"/>
    <w:rsid w:val="00D5238C"/>
    <w:rsid w:val="00D55E47"/>
    <w:rsid w:val="00D56C48"/>
    <w:rsid w:val="00D62E19"/>
    <w:rsid w:val="00D67CD1"/>
    <w:rsid w:val="00D738D6"/>
    <w:rsid w:val="00D80795"/>
    <w:rsid w:val="00D83CD7"/>
    <w:rsid w:val="00D849F6"/>
    <w:rsid w:val="00D854BE"/>
    <w:rsid w:val="00D87E00"/>
    <w:rsid w:val="00D9134D"/>
    <w:rsid w:val="00D91940"/>
    <w:rsid w:val="00D96D11"/>
    <w:rsid w:val="00DA7A03"/>
    <w:rsid w:val="00DB0DB8"/>
    <w:rsid w:val="00DB1818"/>
    <w:rsid w:val="00DC2D93"/>
    <w:rsid w:val="00DC309B"/>
    <w:rsid w:val="00DC4DA2"/>
    <w:rsid w:val="00DC5261"/>
    <w:rsid w:val="00DE25D2"/>
    <w:rsid w:val="00DF04BD"/>
    <w:rsid w:val="00E30A12"/>
    <w:rsid w:val="00E311E4"/>
    <w:rsid w:val="00E41E30"/>
    <w:rsid w:val="00E46C08"/>
    <w:rsid w:val="00E471CF"/>
    <w:rsid w:val="00E62835"/>
    <w:rsid w:val="00E77645"/>
    <w:rsid w:val="00E83697"/>
    <w:rsid w:val="00E95E1B"/>
    <w:rsid w:val="00EA66C9"/>
    <w:rsid w:val="00EC4A25"/>
    <w:rsid w:val="00EF02A1"/>
    <w:rsid w:val="00EF35FD"/>
    <w:rsid w:val="00F025A2"/>
    <w:rsid w:val="00F036E9"/>
    <w:rsid w:val="00F07388"/>
    <w:rsid w:val="00F2026E"/>
    <w:rsid w:val="00F2210A"/>
    <w:rsid w:val="00F2288A"/>
    <w:rsid w:val="00F302FA"/>
    <w:rsid w:val="00F37743"/>
    <w:rsid w:val="00F4583A"/>
    <w:rsid w:val="00F54A3D"/>
    <w:rsid w:val="00F54CB0"/>
    <w:rsid w:val="00F579CD"/>
    <w:rsid w:val="00F653B8"/>
    <w:rsid w:val="00F71B89"/>
    <w:rsid w:val="00F73006"/>
    <w:rsid w:val="00F7353C"/>
    <w:rsid w:val="00F76F8F"/>
    <w:rsid w:val="00F90F0A"/>
    <w:rsid w:val="00F941DF"/>
    <w:rsid w:val="00F9471E"/>
    <w:rsid w:val="00F97FD7"/>
    <w:rsid w:val="00FA1266"/>
    <w:rsid w:val="00FB1F65"/>
    <w:rsid w:val="00FB36FA"/>
    <w:rsid w:val="00FC1192"/>
    <w:rsid w:val="00FE251B"/>
    <w:rsid w:val="00FE64E2"/>
    <w:rsid w:val="0723DF77"/>
    <w:rsid w:val="3C437BD2"/>
    <w:rsid w:val="52E8F9E0"/>
    <w:rsid w:val="5581D88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5593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745A2E"/>
    <w:rPr>
      <w:rFonts w:ascii="Arial" w:hAnsi="Arial"/>
      <w:sz w:val="32"/>
      <w:lang w:eastAsia="en-US"/>
    </w:rPr>
  </w:style>
  <w:style w:type="character" w:customStyle="1" w:styleId="THChar">
    <w:name w:val="TH Char"/>
    <w:link w:val="TH"/>
    <w:qFormat/>
    <w:rsid w:val="00131D84"/>
    <w:rPr>
      <w:rFonts w:ascii="Arial" w:hAnsi="Arial"/>
      <w:b/>
      <w:lang w:eastAsia="en-US"/>
    </w:rPr>
  </w:style>
  <w:style w:type="character" w:customStyle="1" w:styleId="TFChar">
    <w:name w:val="TF Char"/>
    <w:link w:val="TF"/>
    <w:qFormat/>
    <w:rsid w:val="00131D84"/>
    <w:rPr>
      <w:rFonts w:ascii="Arial" w:hAnsi="Arial"/>
      <w:b/>
      <w:lang w:eastAsia="en-US"/>
    </w:rPr>
  </w:style>
  <w:style w:type="table" w:styleId="TableGrid">
    <w:name w:val="Table Grid"/>
    <w:basedOn w:val="TableNormal"/>
    <w:rsid w:val="007110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110B0"/>
    <w:rPr>
      <w:rFonts w:ascii="Arial" w:hAnsi="Arial"/>
      <w:sz w:val="24"/>
      <w:lang w:eastAsia="en-US"/>
    </w:rPr>
  </w:style>
  <w:style w:type="character" w:styleId="CommentReference">
    <w:name w:val="annotation reference"/>
    <w:basedOn w:val="DefaultParagraphFont"/>
    <w:rsid w:val="00C81374"/>
    <w:rPr>
      <w:sz w:val="16"/>
      <w:szCs w:val="16"/>
    </w:rPr>
  </w:style>
  <w:style w:type="paragraph" w:styleId="CommentText">
    <w:name w:val="annotation text"/>
    <w:basedOn w:val="Normal"/>
    <w:link w:val="CommentTextChar"/>
    <w:rsid w:val="00C81374"/>
  </w:style>
  <w:style w:type="character" w:customStyle="1" w:styleId="CommentTextChar">
    <w:name w:val="Comment Text Char"/>
    <w:basedOn w:val="DefaultParagraphFont"/>
    <w:link w:val="CommentText"/>
    <w:rsid w:val="00C81374"/>
    <w:rPr>
      <w:lang w:eastAsia="en-US"/>
    </w:rPr>
  </w:style>
  <w:style w:type="paragraph" w:styleId="CommentSubject">
    <w:name w:val="annotation subject"/>
    <w:basedOn w:val="CommentText"/>
    <w:next w:val="CommentText"/>
    <w:link w:val="CommentSubjectChar"/>
    <w:rsid w:val="00C81374"/>
    <w:rPr>
      <w:b/>
      <w:bCs/>
    </w:rPr>
  </w:style>
  <w:style w:type="character" w:customStyle="1" w:styleId="CommentSubjectChar">
    <w:name w:val="Comment Subject Char"/>
    <w:basedOn w:val="CommentTextChar"/>
    <w:link w:val="CommentSubject"/>
    <w:rsid w:val="00C81374"/>
    <w:rPr>
      <w:b/>
      <w:bCs/>
      <w:lang w:eastAsia="en-US"/>
    </w:rPr>
  </w:style>
  <w:style w:type="paragraph" w:styleId="BodyText">
    <w:name w:val="Body Text"/>
    <w:basedOn w:val="Normal"/>
    <w:link w:val="BodyTextChar"/>
    <w:unhideWhenUsed/>
    <w:rsid w:val="00134967"/>
    <w:pPr>
      <w:spacing w:after="0"/>
    </w:pPr>
    <w:rPr>
      <w:rFonts w:ascii="Arial" w:eastAsia="SimSun" w:hAnsi="Arial"/>
      <w:szCs w:val="22"/>
      <w:lang w:bidi="en-US"/>
    </w:rPr>
  </w:style>
  <w:style w:type="character" w:customStyle="1" w:styleId="BodyTextChar">
    <w:name w:val="Body Text Char"/>
    <w:basedOn w:val="DefaultParagraphFont"/>
    <w:link w:val="BodyText"/>
    <w:rsid w:val="00134967"/>
    <w:rPr>
      <w:rFonts w:ascii="Arial" w:eastAsia="SimSun" w:hAnsi="Arial"/>
      <w:szCs w:val="22"/>
      <w:lang w:eastAsia="en-US" w:bidi="en-US"/>
    </w:rPr>
  </w:style>
  <w:style w:type="character" w:customStyle="1" w:styleId="B1Char">
    <w:name w:val="B1 Char"/>
    <w:link w:val="B1"/>
    <w:qFormat/>
    <w:rsid w:val="006E2B8D"/>
    <w:rPr>
      <w:lang w:eastAsia="en-US"/>
    </w:rPr>
  </w:style>
  <w:style w:type="paragraph" w:customStyle="1" w:styleId="1">
    <w:name w:val="正文1"/>
    <w:uiPriority w:val="99"/>
    <w:qFormat/>
    <w:rsid w:val="00F97FD7"/>
    <w:pPr>
      <w:spacing w:after="160" w:line="256" w:lineRule="auto"/>
      <w:jc w:val="both"/>
    </w:pPr>
    <w:rPr>
      <w:rFonts w:eastAsia="SimSun"/>
      <w:kern w:val="2"/>
      <w:sz w:val="21"/>
      <w:szCs w:val="21"/>
      <w:lang w:val="en-US" w:eastAsia="zh-CN"/>
    </w:rPr>
  </w:style>
  <w:style w:type="paragraph" w:styleId="Caption">
    <w:name w:val="caption"/>
    <w:basedOn w:val="Normal"/>
    <w:next w:val="Normal"/>
    <w:unhideWhenUsed/>
    <w:qFormat/>
    <w:rsid w:val="00F90F0A"/>
    <w:pPr>
      <w:spacing w:after="200"/>
    </w:pPr>
    <w:rPr>
      <w:i/>
      <w:iCs/>
      <w:color w:val="44546A" w:themeColor="text2"/>
      <w:sz w:val="18"/>
      <w:szCs w:val="18"/>
    </w:rPr>
  </w:style>
  <w:style w:type="character" w:styleId="FollowedHyperlink">
    <w:name w:val="FollowedHyperlink"/>
    <w:basedOn w:val="DefaultParagraphFont"/>
    <w:rsid w:val="00A458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980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5604629">
      <w:bodyDiv w:val="1"/>
      <w:marLeft w:val="0"/>
      <w:marRight w:val="0"/>
      <w:marTop w:val="0"/>
      <w:marBottom w:val="0"/>
      <w:divBdr>
        <w:top w:val="none" w:sz="0" w:space="0" w:color="auto"/>
        <w:left w:val="none" w:sz="0" w:space="0" w:color="auto"/>
        <w:bottom w:val="none" w:sz="0" w:space="0" w:color="auto"/>
        <w:right w:val="none" w:sz="0" w:space="0" w:color="auto"/>
      </w:divBdr>
    </w:div>
    <w:div w:id="196045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2_RL2/TSGR2_112-e/Docs/R2-2009427.zip"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www.3gpp.org/ftp/TSG_RAN/WG2_RL2/TSGR2_112-e/Docs/R2-200942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5AIRPNAIUNRU-1774131100-1907</_dlc_DocId>
    <_dlc_DocIdUrl xmlns="71c5aaf6-e6ce-465b-b873-5148d2a4c105">
      <Url>https://nokia.sharepoint.com/sites/c5g/projects/nas/_layouts/15/DocIdRedir.aspx?ID=5AIRPNAIUNRU-1774131100-1907</Url>
      <Description>5AIRPNAIUNRU-1774131100-1907</Description>
    </_dlc_DocIdUrl>
    <_Flow_SignoffStatus xmlns="6d0092ff-228e-48cb-9ef6-dbafe0d3bded"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F6AEAC4D-E94B-42BF-A482-6F92B23BB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15C84B5-793E-4B0C-A312-153AD757E71F}">
  <ds:schemaRefs>
    <ds:schemaRef ds:uri="http://schemas.microsoft.com/sharepoint/events"/>
  </ds:schemaRefs>
</ds:datastoreItem>
</file>

<file path=customXml/itemProps6.xml><?xml version="1.0" encoding="utf-8"?>
<ds:datastoreItem xmlns:ds="http://schemas.openxmlformats.org/officeDocument/2006/customXml" ds:itemID="{24F8E036-2468-4712-9F73-77362E748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599</Words>
  <Characters>3417</Characters>
  <Application>Microsoft Office Word</Application>
  <DocSecurity>0</DocSecurity>
  <Lines>28</Lines>
  <Paragraphs>8</Paragraphs>
  <ScaleCrop>false</ScaleCrop>
  <Manager/>
  <Company>Nokia</Company>
  <LinksUpToDate>false</LinksUpToDate>
  <CharactersWithSpaces>4008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2021-01-15T08:22:00Z</dcterms:created>
  <dcterms:modified xsi:type="dcterms:W3CDTF">2021-01-15T08:22:00Z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5cbea499-c505-4299-957e-3195b8ce2932</vt:lpwstr>
  </property>
</Properties>
</file>